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P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Održan </w:t>
      </w:r>
      <w:r w:rsidR="00BE3A5B">
        <w:rPr>
          <w:rFonts w:ascii="Times New Roman" w:hAnsi="Times New Roman" w:cs="Times New Roman"/>
          <w:b/>
          <w:sz w:val="28"/>
          <w:szCs w:val="28"/>
        </w:rPr>
        <w:t>8</w:t>
      </w:r>
      <w:r w:rsidRPr="00715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D3E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715814">
        <w:rPr>
          <w:rFonts w:ascii="Times New Roman" w:hAnsi="Times New Roman" w:cs="Times New Roman"/>
          <w:b/>
          <w:sz w:val="28"/>
          <w:szCs w:val="28"/>
        </w:rPr>
        <w:t>sastanak u sklopu projekta</w:t>
      </w:r>
    </w:p>
    <w:p w:rsidR="00C61609" w:rsidRDefault="00C61609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>ZAŽELI – Općina Stari Jankovci</w:t>
      </w:r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405268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D019AB">
        <w:rPr>
          <w:rFonts w:ascii="Times New Roman" w:hAnsi="Times New Roman" w:cs="Times New Roman"/>
          <w:sz w:val="24"/>
          <w:szCs w:val="24"/>
        </w:rPr>
        <w:t>.</w:t>
      </w:r>
      <w:r w:rsidR="0065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. godine, u općinskoj vijećnici Općine Stari Jankovci, s početkom u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94D30">
        <w:rPr>
          <w:rFonts w:ascii="Times New Roman" w:hAnsi="Times New Roman" w:cs="Times New Roman"/>
          <w:sz w:val="24"/>
          <w:szCs w:val="24"/>
        </w:rPr>
        <w:t xml:space="preserve">:00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h </w:t>
      </w:r>
      <w:r w:rsidR="00715814">
        <w:rPr>
          <w:rFonts w:ascii="Times New Roman" w:hAnsi="Times New Roman" w:cs="Times New Roman"/>
          <w:sz w:val="24"/>
          <w:szCs w:val="24"/>
        </w:rPr>
        <w:t xml:space="preserve">održan je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F666B">
        <w:rPr>
          <w:rFonts w:ascii="Times New Roman" w:hAnsi="Times New Roman" w:cs="Times New Roman"/>
          <w:sz w:val="24"/>
          <w:szCs w:val="24"/>
        </w:rPr>
        <w:t>.</w:t>
      </w:r>
      <w:r w:rsidR="00715814">
        <w:rPr>
          <w:rFonts w:ascii="Times New Roman" w:hAnsi="Times New Roman" w:cs="Times New Roman"/>
          <w:sz w:val="24"/>
          <w:szCs w:val="24"/>
        </w:rPr>
        <w:t xml:space="preserve"> radni sastanak </w:t>
      </w:r>
      <w:r w:rsidR="00770D3E">
        <w:rPr>
          <w:rFonts w:ascii="Times New Roman" w:hAnsi="Times New Roman" w:cs="Times New Roman"/>
          <w:sz w:val="24"/>
          <w:szCs w:val="24"/>
        </w:rPr>
        <w:t>P</w:t>
      </w:r>
      <w:r w:rsidR="00715814">
        <w:rPr>
          <w:rFonts w:ascii="Times New Roman" w:hAnsi="Times New Roman" w:cs="Times New Roman"/>
          <w:sz w:val="24"/>
          <w:szCs w:val="24"/>
        </w:rPr>
        <w:t>rojektn</w:t>
      </w:r>
      <w:r w:rsidR="00707DFB">
        <w:rPr>
          <w:rFonts w:ascii="Times New Roman" w:hAnsi="Times New Roman" w:cs="Times New Roman"/>
          <w:sz w:val="24"/>
          <w:szCs w:val="24"/>
        </w:rPr>
        <w:t>og</w:t>
      </w:r>
      <w:r w:rsidR="00715814">
        <w:rPr>
          <w:rFonts w:ascii="Times New Roman" w:hAnsi="Times New Roman" w:cs="Times New Roman"/>
          <w:sz w:val="24"/>
          <w:szCs w:val="24"/>
        </w:rPr>
        <w:t xml:space="preserve"> tim</w:t>
      </w:r>
      <w:r w:rsidR="00707DFB">
        <w:rPr>
          <w:rFonts w:ascii="Times New Roman" w:hAnsi="Times New Roman" w:cs="Times New Roman"/>
          <w:sz w:val="24"/>
          <w:szCs w:val="24"/>
        </w:rPr>
        <w:t>a</w:t>
      </w:r>
      <w:r w:rsidR="00770D3E">
        <w:rPr>
          <w:rFonts w:ascii="Times New Roman" w:hAnsi="Times New Roman" w:cs="Times New Roman"/>
          <w:sz w:val="24"/>
          <w:szCs w:val="24"/>
        </w:rPr>
        <w:t xml:space="preserve"> projekta ZAŽELI – Općina Stari Jankovci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D019AB">
        <w:rPr>
          <w:rFonts w:ascii="Times New Roman" w:hAnsi="Times New Roman" w:cs="Times New Roman"/>
          <w:sz w:val="24"/>
          <w:szCs w:val="24"/>
        </w:rPr>
        <w:t xml:space="preserve"> i</w:t>
      </w:r>
      <w:r w:rsidR="00715814">
        <w:rPr>
          <w:rFonts w:ascii="Times New Roman" w:hAnsi="Times New Roman" w:cs="Times New Roman"/>
          <w:sz w:val="24"/>
          <w:szCs w:val="24"/>
        </w:rPr>
        <w:t xml:space="preserve">  žena zaposlenih u sklopu projekta ZAŽELI  - Općina Stari Jankovci. </w:t>
      </w:r>
      <w:r>
        <w:rPr>
          <w:rFonts w:ascii="Times New Roman" w:hAnsi="Times New Roman" w:cs="Times New Roman"/>
          <w:sz w:val="24"/>
          <w:szCs w:val="24"/>
        </w:rPr>
        <w:t>Na žalost, ovo je posljednji radni sastanak u sklopu ovoga projekta, v</w:t>
      </w:r>
      <w:r w:rsidR="006521CE">
        <w:rPr>
          <w:rFonts w:ascii="Times New Roman" w:hAnsi="Times New Roman" w:cs="Times New Roman"/>
          <w:sz w:val="24"/>
          <w:szCs w:val="24"/>
        </w:rPr>
        <w:t xml:space="preserve">oditeljica projekta Tanja Vidović </w:t>
      </w:r>
      <w:r>
        <w:rPr>
          <w:rFonts w:ascii="Times New Roman" w:hAnsi="Times New Roman" w:cs="Times New Roman"/>
          <w:sz w:val="24"/>
          <w:szCs w:val="24"/>
        </w:rPr>
        <w:t>je zahvalila cijelom timu na izuzetno dobro odrađenom poslu, izrazila je žaljenje što je na žalost za sada došao kraj njihovoj suradnji, ali je i rekla da se nada da će u što skorije vrijeme opet surađivati na nekim od projekata koji su u pripremi</w:t>
      </w:r>
      <w:r w:rsidR="006521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Pred nama je još odraditi aktivnost osposobljavanja žena u nepovoljnom položaju, evaluacija krajnjih korisnika i Završnu javna tribinu na koju su sve žene pozvane i na kojoj će im biti uručena uvjerenja o završetku programa osposobljavanja.</w:t>
      </w:r>
      <w:r w:rsidR="00C2631B">
        <w:rPr>
          <w:rFonts w:ascii="Times New Roman" w:hAnsi="Times New Roman" w:cs="Times New Roman"/>
          <w:sz w:val="24"/>
          <w:szCs w:val="24"/>
        </w:rPr>
        <w:t xml:space="preserve"> Također, ženama je rečeno da je u pripremi raspisivanje poziva za Zaželi – faza II i da će pravovremeno imati sve potrebne informacije što se tiče daljnje suradnje.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Nakon formalnog dijela radnog sastanaka, organizirana je zakuska te prigodno i ugodno druženje.  </w:t>
      </w:r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Jankovci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r w:rsidR="00770D3E">
        <w:rPr>
          <w:rFonts w:ascii="Times New Roman" w:hAnsi="Times New Roman" w:cs="Times New Roman"/>
          <w:sz w:val="24"/>
          <w:szCs w:val="24"/>
        </w:rPr>
        <w:t xml:space="preserve">jee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60DD" w:rsidRDefault="004060DD" w:rsidP="004E049F">
      <w:pPr>
        <w:spacing w:after="0" w:line="240" w:lineRule="auto"/>
      </w:pPr>
      <w:r>
        <w:separator/>
      </w:r>
    </w:p>
  </w:endnote>
  <w:endnote w:type="continuationSeparator" w:id="0">
    <w:p w:rsidR="004060DD" w:rsidRDefault="004060DD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60DD" w:rsidRDefault="004060DD" w:rsidP="004E049F">
      <w:pPr>
        <w:spacing w:after="0" w:line="240" w:lineRule="auto"/>
      </w:pPr>
      <w:r>
        <w:separator/>
      </w:r>
    </w:p>
  </w:footnote>
  <w:footnote w:type="continuationSeparator" w:id="0">
    <w:p w:rsidR="004060DD" w:rsidRDefault="004060DD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05268"/>
    <w:rsid w:val="004060DD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4970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521CE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07DFB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94D30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0F9F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3A5B"/>
    <w:rsid w:val="00BE4450"/>
    <w:rsid w:val="00C05118"/>
    <w:rsid w:val="00C07EE2"/>
    <w:rsid w:val="00C2631B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764E4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7C22B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4BF0-4F08-4F51-82E0-3661B79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</cp:lastModifiedBy>
  <cp:revision>4</cp:revision>
  <cp:lastPrinted>2013-11-27T08:23:00Z</cp:lastPrinted>
  <dcterms:created xsi:type="dcterms:W3CDTF">2020-03-12T07:46:00Z</dcterms:created>
  <dcterms:modified xsi:type="dcterms:W3CDTF">2020-03-12T07:57:00Z</dcterms:modified>
</cp:coreProperties>
</file>